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282" w:rsidRPr="000C6652" w:rsidRDefault="00A6136B">
      <w:pPr>
        <w:rPr>
          <w:rFonts w:ascii="Times New Roman" w:hAnsi="Times New Roman" w:cs="Times New Roman"/>
          <w:b/>
          <w:sz w:val="28"/>
          <w:szCs w:val="28"/>
        </w:rPr>
      </w:pPr>
      <w:r w:rsidRPr="000C6652">
        <w:rPr>
          <w:rFonts w:ascii="Times New Roman" w:hAnsi="Times New Roman" w:cs="Times New Roman"/>
          <w:b/>
          <w:sz w:val="28"/>
          <w:szCs w:val="28"/>
        </w:rPr>
        <w:t>Практическое задание №3</w:t>
      </w:r>
    </w:p>
    <w:p w:rsidR="00A6136B" w:rsidRDefault="00A613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Предоставление земельного участка в собственность</w:t>
      </w:r>
    </w:p>
    <w:p w:rsidR="00A6136B" w:rsidRPr="00A6136B" w:rsidRDefault="00A6136B" w:rsidP="00A613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Заполнить акт выбора земельного участка и </w:t>
      </w:r>
      <w:r w:rsidRPr="00A6136B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заключение земельной комиссии о возможности использования испрашиваемого земельного участка по заявленному целевому назначению</w:t>
      </w:r>
      <w:r w:rsidR="00F067E5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.</w:t>
      </w:r>
    </w:p>
    <w:p w:rsidR="00A6136B" w:rsidRDefault="00A613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0C6652">
        <w:rPr>
          <w:rFonts w:ascii="Times New Roman" w:hAnsi="Times New Roman" w:cs="Times New Roman"/>
          <w:sz w:val="28"/>
          <w:szCs w:val="28"/>
        </w:rPr>
        <w:t>Заявление на выполнение</w:t>
      </w:r>
      <w:r w:rsidR="00F067E5">
        <w:rPr>
          <w:rFonts w:ascii="Times New Roman" w:hAnsi="Times New Roman" w:cs="Times New Roman"/>
          <w:sz w:val="28"/>
          <w:szCs w:val="28"/>
        </w:rPr>
        <w:t xml:space="preserve"> землеустроительного проекта</w:t>
      </w:r>
    </w:p>
    <w:p w:rsidR="000C6652" w:rsidRDefault="000C6652" w:rsidP="000C66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На основании приказа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160F27">
        <w:rPr>
          <w:rFonts w:ascii="Times New Roman" w:hAnsi="Times New Roman" w:cs="Times New Roman"/>
          <w:sz w:val="28"/>
          <w:szCs w:val="28"/>
        </w:rPr>
        <w:t>Об утверждении Правил выполнения землеустроительных работ по разработке землеустроительного проекта</w:t>
      </w:r>
      <w:r>
        <w:rPr>
          <w:rFonts w:ascii="Times New Roman" w:hAnsi="Times New Roman" w:cs="Times New Roman"/>
          <w:sz w:val="28"/>
          <w:szCs w:val="28"/>
        </w:rPr>
        <w:t>» составить землеустроительный проект:</w:t>
      </w:r>
    </w:p>
    <w:p w:rsidR="000C6652" w:rsidRPr="00AB1000" w:rsidRDefault="000C6652" w:rsidP="000C66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1000">
        <w:rPr>
          <w:rFonts w:ascii="Times New Roman" w:hAnsi="Times New Roman" w:cs="Times New Roman"/>
          <w:sz w:val="28"/>
          <w:szCs w:val="28"/>
        </w:rPr>
        <w:t xml:space="preserve"> - 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Текстовая часть содержит: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1) опись землеустроительного проекта по форме согласно </w:t>
      </w:r>
      <w:hyperlink r:id="rId4" w:anchor="z35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3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2) корректурный лист проекта по форме согласно </w:t>
      </w:r>
      <w:hyperlink r:id="rId5" w:anchor="z38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4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3) перечень документов, принятых у заказчика по форме согласно </w:t>
      </w:r>
      <w:hyperlink r:id="rId6" w:anchor="z41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5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4) заявление на разработку землеустроительного проекта по форме согласно </w:t>
      </w:r>
      <w:hyperlink r:id="rId7" w:anchor="z44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6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5) акты выбора и схемы границ земельного участка для рассмотрения и подготовки заключения комиссией в соответствии с </w:t>
      </w:r>
      <w:hyperlink r:id="rId8" w:anchor="z257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пунктом 2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статьи 43 Кодекса;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6) Положительное заключение комиссии;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7) копия </w:t>
      </w:r>
      <w:hyperlink r:id="rId9" w:anchor="z37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документа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удостоверяющего личность гражданина или справка о государственной регистрации (перерегистрации) юридического лица.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Техническая часть землеустроительного проекта оформляется по форме согласно </w:t>
      </w:r>
      <w:hyperlink r:id="rId10" w:anchor="z47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7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и содержит: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1) пояснительную записку к землеустроительному проекту по форме согласно </w:t>
      </w:r>
      <w:hyperlink r:id="rId11" w:anchor="z49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8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2) схема (план) земельного участка согласно </w:t>
      </w:r>
      <w:hyperlink r:id="rId12" w:anchor="z52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приложениям 9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, </w:t>
      </w:r>
      <w:hyperlink r:id="rId13" w:anchor="z55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10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, </w:t>
      </w:r>
      <w:hyperlink r:id="rId14" w:anchor="z57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11</w:t>
        </w:r>
      </w:hyperlink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3) план земельного участка по форме согласно </w:t>
      </w:r>
      <w:hyperlink r:id="rId15" w:anchor="z60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12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4) рабочий чертеж по форме согласно </w:t>
      </w:r>
      <w:hyperlink r:id="rId16" w:anchor="z62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13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5) журнал измерений по форме согласно </w:t>
      </w:r>
      <w:hyperlink r:id="rId17" w:anchor="z64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14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     6) абрис по форме согласно </w:t>
      </w:r>
      <w:hyperlink r:id="rId18" w:anchor="z67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15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     7) кроки при использовании геодезических приборов систем глобального позиционирования (GPS – </w:t>
      </w:r>
      <w:proofErr w:type="spellStart"/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Global</w:t>
      </w:r>
      <w:proofErr w:type="spellEnd"/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Positioning</w:t>
      </w:r>
      <w:proofErr w:type="spellEnd"/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 </w:t>
      </w:r>
      <w:proofErr w:type="spellStart"/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system</w:t>
      </w:r>
      <w:proofErr w:type="spellEnd"/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) по форме согласно </w:t>
      </w:r>
      <w:hyperlink r:id="rId19" w:anchor="z70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16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;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     8) ведомость увязки теодолитных ходов либо сводная ведомость координат и длин сторон границ земельного участка по форме </w:t>
      </w:r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lastRenderedPageBreak/>
        <w:t>согласно </w:t>
      </w:r>
      <w:hyperlink r:id="rId20" w:anchor="z73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приложению 17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, </w:t>
      </w:r>
      <w:hyperlink r:id="rId21" w:anchor="z76" w:history="1">
        <w:r w:rsidRPr="00AB1000">
          <w:rPr>
            <w:rStyle w:val="a3"/>
            <w:rFonts w:ascii="Times New Roman" w:hAnsi="Times New Roman" w:cs="Times New Roman"/>
            <w:color w:val="auto"/>
            <w:spacing w:val="2"/>
            <w:sz w:val="28"/>
            <w:szCs w:val="28"/>
            <w:u w:val="none"/>
            <w:shd w:val="clear" w:color="auto" w:fill="FFFFFF"/>
          </w:rPr>
          <w:t>18</w:t>
        </w:r>
      </w:hyperlink>
      <w:r w:rsidRPr="00AB1000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 xml:space="preserve"> к </w:t>
      </w:r>
      <w:r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Приказу.</w:t>
      </w:r>
      <w:r w:rsidRPr="00AB1000">
        <w:rPr>
          <w:rFonts w:ascii="Times New Roman" w:hAnsi="Times New Roman" w:cs="Times New Roman"/>
          <w:spacing w:val="2"/>
          <w:sz w:val="28"/>
          <w:szCs w:val="28"/>
        </w:rPr>
        <w:br/>
      </w:r>
    </w:p>
    <w:p w:rsidR="000C6652" w:rsidRPr="00A6136B" w:rsidRDefault="000C6652">
      <w:pPr>
        <w:rPr>
          <w:rFonts w:ascii="Times New Roman" w:hAnsi="Times New Roman" w:cs="Times New Roman"/>
          <w:sz w:val="28"/>
          <w:szCs w:val="28"/>
        </w:rPr>
      </w:pPr>
    </w:p>
    <w:sectPr w:rsidR="000C6652" w:rsidRPr="00A61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C9A"/>
    <w:rsid w:val="000C6652"/>
    <w:rsid w:val="00204C9A"/>
    <w:rsid w:val="00623282"/>
    <w:rsid w:val="00A6136B"/>
    <w:rsid w:val="00E55860"/>
    <w:rsid w:val="00F0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19D9A"/>
  <w15:chartTrackingRefBased/>
  <w15:docId w15:val="{3B2F14F4-30B5-44BC-88C0-2DF80F358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66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rus/docs/K030000442_" TargetMode="External"/><Relationship Id="rId13" Type="http://schemas.openxmlformats.org/officeDocument/2006/relationships/hyperlink" Target="http://adilet.zan.kz/rus/docs/V1500011370" TargetMode="External"/><Relationship Id="rId18" Type="http://schemas.openxmlformats.org/officeDocument/2006/relationships/hyperlink" Target="http://adilet.zan.kz/rus/docs/V150001137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adilet.zan.kz/rus/docs/V1500011370" TargetMode="External"/><Relationship Id="rId7" Type="http://schemas.openxmlformats.org/officeDocument/2006/relationships/hyperlink" Target="http://adilet.zan.kz/rus/docs/V1500011370" TargetMode="External"/><Relationship Id="rId12" Type="http://schemas.openxmlformats.org/officeDocument/2006/relationships/hyperlink" Target="http://adilet.zan.kz/rus/docs/V1500011370" TargetMode="External"/><Relationship Id="rId17" Type="http://schemas.openxmlformats.org/officeDocument/2006/relationships/hyperlink" Target="http://adilet.zan.kz/rus/docs/V1500011370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adilet.zan.kz/rus/docs/V1500011370" TargetMode="External"/><Relationship Id="rId20" Type="http://schemas.openxmlformats.org/officeDocument/2006/relationships/hyperlink" Target="http://adilet.zan.kz/rus/docs/V1500011370" TargetMode="External"/><Relationship Id="rId1" Type="http://schemas.openxmlformats.org/officeDocument/2006/relationships/styles" Target="styles.xml"/><Relationship Id="rId6" Type="http://schemas.openxmlformats.org/officeDocument/2006/relationships/hyperlink" Target="http://adilet.zan.kz/rus/docs/V1500011370" TargetMode="External"/><Relationship Id="rId11" Type="http://schemas.openxmlformats.org/officeDocument/2006/relationships/hyperlink" Target="http://adilet.zan.kz/rus/docs/V1500011370" TargetMode="External"/><Relationship Id="rId5" Type="http://schemas.openxmlformats.org/officeDocument/2006/relationships/hyperlink" Target="http://adilet.zan.kz/rus/docs/V1500011370" TargetMode="External"/><Relationship Id="rId15" Type="http://schemas.openxmlformats.org/officeDocument/2006/relationships/hyperlink" Target="http://adilet.zan.kz/rus/docs/V150001137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adilet.zan.kz/rus/docs/V1500011370" TargetMode="External"/><Relationship Id="rId19" Type="http://schemas.openxmlformats.org/officeDocument/2006/relationships/hyperlink" Target="http://adilet.zan.kz/rus/docs/V1500011370" TargetMode="External"/><Relationship Id="rId4" Type="http://schemas.openxmlformats.org/officeDocument/2006/relationships/hyperlink" Target="http://adilet.zan.kz/rus/docs/V1500011370" TargetMode="External"/><Relationship Id="rId9" Type="http://schemas.openxmlformats.org/officeDocument/2006/relationships/hyperlink" Target="http://adilet.zan.kz/rus/docs/Z1300000073" TargetMode="External"/><Relationship Id="rId14" Type="http://schemas.openxmlformats.org/officeDocument/2006/relationships/hyperlink" Target="http://adilet.zan.kz/rus/docs/V150001137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2021-04-04T09:43:00Z</dcterms:created>
  <dcterms:modified xsi:type="dcterms:W3CDTF">2021-04-04T10:14:00Z</dcterms:modified>
</cp:coreProperties>
</file>